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mbria" w:hAnsi="Cambria"/>
        </w:rPr>
        <w:id w:val="-473605628"/>
        <w:docPartObj>
          <w:docPartGallery w:val="Cover Pages"/>
          <w:docPartUnique/>
        </w:docPartObj>
      </w:sdtPr>
      <w:sdtEndPr/>
      <w:sdtContent>
        <w:p w14:paraId="49DBB6F6" w14:textId="77777777" w:rsidR="00742700" w:rsidRPr="001E0BA9" w:rsidRDefault="00742700" w:rsidP="00742700">
          <w:pPr>
            <w:jc w:val="right"/>
            <w:rPr>
              <w:rFonts w:ascii="Cambria" w:hAnsi="Cambria"/>
            </w:rPr>
          </w:pPr>
          <w:r w:rsidRPr="001E0BA9">
            <w:rPr>
              <w:rFonts w:ascii="Cambria" w:hAnsi="Cambria"/>
              <w:noProof/>
            </w:rPr>
            <w:drawing>
              <wp:inline distT="0" distB="0" distL="0" distR="0" wp14:anchorId="58003967" wp14:editId="1BA6FE8F">
                <wp:extent cx="2402501" cy="464787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2631" cy="503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vertAnchor="page" w:horzAnchor="margin" w:tblpXSpec="center" w:tblpY="596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405"/>
          </w:tblGrid>
          <w:tr w:rsidR="00742700" w:rsidRPr="001E0BA9" w14:paraId="58177BFB" w14:textId="77777777" w:rsidTr="005409A1">
            <w:tc>
              <w:tcPr>
                <w:tcW w:w="72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06C746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2F5496" w:themeColor="accent1" w:themeShade="BF"/>
                    <w:sz w:val="24"/>
                  </w:rPr>
                </w:pPr>
              </w:p>
            </w:tc>
          </w:tr>
          <w:tr w:rsidR="00742700" w:rsidRPr="001E0BA9" w14:paraId="3F1D87EC" w14:textId="77777777" w:rsidTr="00B54418">
            <w:trPr>
              <w:trHeight w:val="992"/>
            </w:trPr>
            <w:tc>
              <w:tcPr>
                <w:tcW w:w="7209" w:type="dxa"/>
              </w:tcPr>
              <w:bookmarkStart w:id="0" w:name="_Toc76379408" w:displacedByCustomXml="next"/>
              <w:bookmarkStart w:id="1" w:name="_Toc70434155" w:displacedByCustomXml="next"/>
              <w:sdt>
                <w:sdtPr>
                  <w:rPr>
                    <w:rStyle w:val="10"/>
                    <w:rFonts w:ascii="Cambria" w:eastAsiaTheme="majorEastAsia" w:hAnsi="Cambria" w:cstheme="majorBidi"/>
                    <w:bCs/>
                    <w:color w:val="2F5496" w:themeColor="accent1" w:themeShade="BF"/>
                    <w:sz w:val="40"/>
                    <w:szCs w:val="28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>
                  <w:rPr>
                    <w:rStyle w:val="10"/>
                  </w:rPr>
                </w:sdtEndPr>
                <w:sdtContent>
                  <w:p w14:paraId="17FC24D4" w14:textId="054197E4" w:rsidR="00742700" w:rsidRPr="001E0BA9" w:rsidRDefault="00EC51F9" w:rsidP="00EC51F9">
                    <w:pPr>
                      <w:ind w:firstLine="0"/>
                      <w:jc w:val="left"/>
                      <w:rPr>
                        <w:rFonts w:ascii="Cambria" w:hAnsi="Cambria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Style w:val="10"/>
                        <w:rFonts w:ascii="Cambria" w:eastAsiaTheme="majorEastAsia" w:hAnsi="Cambria" w:cstheme="majorBidi"/>
                        <w:bCs/>
                        <w:color w:val="2F5496" w:themeColor="accent1" w:themeShade="BF"/>
                        <w:sz w:val="40"/>
                        <w:szCs w:val="28"/>
                      </w:rPr>
                      <w:t>Функциональные характеристики.  Описание.</w:t>
                    </w:r>
                  </w:p>
                </w:sdtContent>
              </w:sdt>
              <w:bookmarkEnd w:id="0" w:displacedByCustomXml="prev"/>
              <w:bookmarkEnd w:id="1" w:displacedByCustomXml="prev"/>
            </w:tc>
          </w:tr>
          <w:tr w:rsidR="00742700" w:rsidRPr="001E0BA9" w14:paraId="35FBA679" w14:textId="77777777" w:rsidTr="005409A1">
            <w:sdt>
              <w:sdtPr>
                <w:rPr>
                  <w:rFonts w:ascii="Cambria" w:hAnsi="Cambria"/>
                  <w:color w:val="2F5496" w:themeColor="accent1" w:themeShade="BF"/>
                  <w:sz w:val="32"/>
                  <w:szCs w:val="2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20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6AF43755" w14:textId="0E0CA351" w:rsidR="00742700" w:rsidRPr="001E0BA9" w:rsidRDefault="007F720C" w:rsidP="005409A1">
                    <w:pPr>
                      <w:pStyle w:val="a5"/>
                      <w:rPr>
                        <w:rFonts w:ascii="Cambria" w:hAnsi="Cambria"/>
                        <w:color w:val="2F5496" w:themeColor="accent1" w:themeShade="BF"/>
                        <w:sz w:val="24"/>
                      </w:rPr>
                    </w:pPr>
                    <w:r w:rsidRPr="00B54418">
                      <w:rPr>
                        <w:rFonts w:ascii="Cambria" w:hAnsi="Cambria"/>
                        <w:color w:val="2F5496" w:themeColor="accent1" w:themeShade="BF"/>
                        <w:sz w:val="32"/>
                        <w:szCs w:val="24"/>
                      </w:rPr>
                      <w:t>Модуль прогнозирования досрочного выхода из строя агрегатов и комплектующих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40"/>
          </w:tblGrid>
          <w:tr w:rsidR="00742700" w:rsidRPr="001E0BA9" w14:paraId="1567620F" w14:textId="77777777" w:rsidTr="005409A1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22E4DB2" w14:textId="77777777" w:rsidR="00742700" w:rsidRPr="001E0BA9" w:rsidRDefault="00742700" w:rsidP="005409A1">
                <w:pPr>
                  <w:pStyle w:val="a5"/>
                  <w:rPr>
                    <w:rFonts w:ascii="Cambria" w:hAnsi="Cambria"/>
                    <w:color w:val="4472C4" w:themeColor="accent1"/>
                  </w:rPr>
                </w:pPr>
              </w:p>
            </w:tc>
          </w:tr>
        </w:tbl>
        <w:p w14:paraId="3A299C5C" w14:textId="77777777" w:rsidR="00742700" w:rsidRPr="001E0BA9" w:rsidRDefault="00742700" w:rsidP="00742700">
          <w:pPr>
            <w:spacing w:after="160" w:line="259" w:lineRule="auto"/>
            <w:ind w:firstLine="0"/>
            <w:jc w:val="left"/>
            <w:rPr>
              <w:rFonts w:ascii="Cambria" w:hAnsi="Cambria"/>
            </w:rPr>
          </w:pPr>
          <w:r w:rsidRPr="001E0BA9">
            <w:rPr>
              <w:rFonts w:ascii="Cambria" w:hAnsi="Cambria"/>
            </w:rPr>
            <w:br w:type="page"/>
          </w:r>
        </w:p>
      </w:sdtContent>
    </w:sdt>
    <w:p w14:paraId="69605720" w14:textId="77777777" w:rsidR="00742700" w:rsidRPr="001E0BA9" w:rsidRDefault="00742700" w:rsidP="00742700">
      <w:pPr>
        <w:rPr>
          <w:rFonts w:ascii="Cambria" w:hAnsi="Cambria"/>
        </w:rPr>
        <w:sectPr w:rsidR="00742700" w:rsidRPr="001E0BA9" w:rsidSect="006964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20" w:footer="720" w:gutter="0"/>
          <w:pgNumType w:start="0"/>
          <w:cols w:space="720"/>
          <w:titlePg/>
          <w:docGrid w:linePitch="326"/>
        </w:sectPr>
      </w:pPr>
      <w:bookmarkStart w:id="2" w:name="_GoBack"/>
      <w:bookmarkEnd w:id="2"/>
    </w:p>
    <w:p w14:paraId="01D4D641" w14:textId="77777777" w:rsidR="00EC51F9" w:rsidRPr="00EC51F9" w:rsidRDefault="00EC51F9" w:rsidP="00EC51F9">
      <w:pPr>
        <w:keepNext/>
        <w:keepLines/>
        <w:numPr>
          <w:ilvl w:val="0"/>
          <w:numId w:val="1"/>
        </w:numPr>
        <w:spacing w:before="480" w:after="0" w:afterAutospacing="0" w:line="276" w:lineRule="auto"/>
        <w:ind w:left="0" w:firstLine="0"/>
        <w:jc w:val="center"/>
        <w:outlineLvl w:val="0"/>
        <w:rPr>
          <w:rFonts w:ascii="Cambria" w:eastAsia="Times New Roman" w:hAnsi="Cambria" w:cs="Times New Roman"/>
          <w:b/>
          <w:bCs/>
          <w:color w:val="auto"/>
          <w:sz w:val="28"/>
          <w:szCs w:val="28"/>
          <w:lang w:eastAsia="en-US"/>
        </w:rPr>
      </w:pPr>
      <w:r w:rsidRPr="00EC51F9">
        <w:rPr>
          <w:rFonts w:ascii="Cambria" w:eastAsia="Times New Roman" w:hAnsi="Cambria" w:cs="Times New Roman"/>
          <w:b/>
          <w:bCs/>
          <w:color w:val="auto"/>
          <w:sz w:val="28"/>
          <w:szCs w:val="28"/>
          <w:lang w:eastAsia="en-US"/>
        </w:rPr>
        <w:lastRenderedPageBreak/>
        <w:t>Функциональные характеристики программного модуля интеллектуального прогнозирования досрочного выхода из строя агрегатов</w:t>
      </w:r>
    </w:p>
    <w:p w14:paraId="5D2C225A" w14:textId="77777777" w:rsidR="00EC51F9" w:rsidRPr="00EC51F9" w:rsidRDefault="00EC51F9" w:rsidP="00EC51F9">
      <w:pPr>
        <w:spacing w:after="200" w:afterAutospacing="0" w:line="276" w:lineRule="auto"/>
        <w:ind w:firstLine="0"/>
        <w:jc w:val="center"/>
        <w:rPr>
          <w:rFonts w:ascii="Times New Roman" w:hAnsi="Times New Roman" w:cs="Times New Roman"/>
          <w:color w:val="auto"/>
          <w:sz w:val="28"/>
          <w:lang w:eastAsia="en-US"/>
        </w:rPr>
      </w:pPr>
    </w:p>
    <w:p w14:paraId="012EAD05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Наименование:</w:t>
      </w:r>
      <w:r w:rsidRPr="00EC51F9">
        <w:rPr>
          <w:rFonts w:ascii="Times New Roman" w:hAnsi="Times New Roman" w:cs="Times New Roman"/>
          <w:color w:val="auto"/>
          <w:lang w:eastAsia="en-US"/>
        </w:rPr>
        <w:t> Модуль интеллектуального прогнозирования досрочного выхода из строя агрегатов.</w:t>
      </w:r>
    </w:p>
    <w:p w14:paraId="76B04685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Назначение:</w:t>
      </w:r>
      <w:r w:rsidRPr="00EC51F9">
        <w:rPr>
          <w:rFonts w:ascii="Times New Roman" w:hAnsi="Times New Roman" w:cs="Times New Roman"/>
          <w:color w:val="auto"/>
          <w:lang w:eastAsia="en-US"/>
        </w:rPr>
        <w:t> программа предназначена для построения прогнозов вероятности досрочного выхода из строя агрегатов и комплектующих (</w:t>
      </w:r>
      <w:proofErr w:type="spellStart"/>
      <w:r w:rsidRPr="00EC51F9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EC51F9">
        <w:rPr>
          <w:rFonts w:ascii="Times New Roman" w:hAnsi="Times New Roman" w:cs="Times New Roman"/>
          <w:color w:val="auto"/>
          <w:lang w:eastAsia="en-US"/>
        </w:rPr>
        <w:t xml:space="preserve">) и может применяться в системах автоматизации, связанных с планированием и проведением работ по техническому обслуживанию и ремонту  оборудования. </w:t>
      </w:r>
    </w:p>
    <w:p w14:paraId="638E54E0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b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 xml:space="preserve">Программа содержит два основных подмодуля, реализующих предобработку исходных данных и </w:t>
      </w:r>
      <w:proofErr w:type="spellStart"/>
      <w:r w:rsidRPr="00EC51F9">
        <w:rPr>
          <w:rFonts w:ascii="Times New Roman" w:hAnsi="Times New Roman" w:cs="Times New Roman"/>
          <w:color w:val="auto"/>
          <w:lang w:eastAsia="en-US"/>
        </w:rPr>
        <w:t>нейросетевую</w:t>
      </w:r>
      <w:proofErr w:type="spellEnd"/>
      <w:r w:rsidRPr="00EC51F9">
        <w:rPr>
          <w:rFonts w:ascii="Times New Roman" w:hAnsi="Times New Roman" w:cs="Times New Roman"/>
          <w:color w:val="auto"/>
          <w:lang w:eastAsia="en-US"/>
        </w:rPr>
        <w:t xml:space="preserve"> модель. Программа имеет два режима работы – обучение </w:t>
      </w:r>
      <w:proofErr w:type="spellStart"/>
      <w:r w:rsidRPr="00EC51F9">
        <w:rPr>
          <w:rFonts w:ascii="Times New Roman" w:hAnsi="Times New Roman" w:cs="Times New Roman"/>
          <w:color w:val="auto"/>
          <w:lang w:eastAsia="en-US"/>
        </w:rPr>
        <w:t>нейросетевой</w:t>
      </w:r>
      <w:proofErr w:type="spellEnd"/>
      <w:r w:rsidRPr="00EC51F9">
        <w:rPr>
          <w:rFonts w:ascii="Times New Roman" w:hAnsi="Times New Roman" w:cs="Times New Roman"/>
          <w:color w:val="auto"/>
          <w:lang w:eastAsia="en-US"/>
        </w:rPr>
        <w:t xml:space="preserve"> модели на ретроспективных данных и прогон данной модели на данных планируемой эксплуатации оборудования для получения прогноза. Программа успешно апробирована при создании </w:t>
      </w:r>
      <w:proofErr w:type="spellStart"/>
      <w:r w:rsidRPr="00EC51F9">
        <w:rPr>
          <w:rFonts w:ascii="Times New Roman" w:hAnsi="Times New Roman" w:cs="Times New Roman"/>
          <w:color w:val="auto"/>
          <w:lang w:eastAsia="en-US"/>
        </w:rPr>
        <w:t>нейросетевой</w:t>
      </w:r>
      <w:proofErr w:type="spellEnd"/>
      <w:r w:rsidRPr="00EC51F9">
        <w:rPr>
          <w:rFonts w:ascii="Times New Roman" w:hAnsi="Times New Roman" w:cs="Times New Roman"/>
          <w:color w:val="auto"/>
          <w:lang w:eastAsia="en-US"/>
        </w:rPr>
        <w:t xml:space="preserve"> системы прогноза досрочного выхода из строя агрегатов и комплектующих воздушных судов. </w:t>
      </w:r>
    </w:p>
    <w:p w14:paraId="665B04CB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Входные данные для обучения:</w:t>
      </w:r>
      <w:r w:rsidRPr="00EC51F9">
        <w:rPr>
          <w:rFonts w:ascii="Times New Roman" w:hAnsi="Times New Roman" w:cs="Times New Roman"/>
          <w:color w:val="auto"/>
          <w:lang w:eastAsia="en-US"/>
        </w:rPr>
        <w:t xml:space="preserve"> Входными данными программы является ретроспективные данные об эксплуатационных ресурсах и действиях (снятия, установки, ремонты) над </w:t>
      </w:r>
      <w:proofErr w:type="spellStart"/>
      <w:r w:rsidRPr="00EC51F9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EC51F9">
        <w:rPr>
          <w:rFonts w:ascii="Times New Roman" w:hAnsi="Times New Roman" w:cs="Times New Roman"/>
          <w:color w:val="auto"/>
          <w:lang w:eastAsia="en-US"/>
        </w:rPr>
        <w:t xml:space="preserve"> и о жизненном цикле, условиях эксплуатации и планов эксплуатаций использующего их оборудования, собранные статистические данные по фактическим выходам деталей из строя, получение данных с бортовых устройств регистрации.</w:t>
      </w:r>
    </w:p>
    <w:p w14:paraId="4CD3BD68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Признаки для прогнозирования:</w:t>
      </w:r>
    </w:p>
    <w:p w14:paraId="72161A91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завод-изготовитель,</w:t>
      </w:r>
    </w:p>
    <w:p w14:paraId="55061A12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время эксплуатации детали,</w:t>
      </w:r>
    </w:p>
    <w:p w14:paraId="662305DE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режим эксплуатации детали (короткие вылеты или длинные),</w:t>
      </w:r>
    </w:p>
    <w:p w14:paraId="68A513FA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режимы эксплуатации двигателей, в том числе наличие фактов применения экстремальных режимов</w:t>
      </w:r>
    </w:p>
    <w:p w14:paraId="1FFC411A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климатическая зона эксплуатации детали,</w:t>
      </w:r>
    </w:p>
    <w:p w14:paraId="2B5A4FC6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срок службы, установленный производителем,</w:t>
      </w:r>
    </w:p>
    <w:p w14:paraId="42B323CA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количество перестановок с борта на борт,</w:t>
      </w:r>
    </w:p>
    <w:p w14:paraId="6D70D372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фирма, производившая ремонт,</w:t>
      </w:r>
    </w:p>
    <w:p w14:paraId="1C6CBF2B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color w:val="auto"/>
          <w:lang w:eastAsia="en-US"/>
        </w:rPr>
        <w:t>- прочие признаки «истории» детали, по которым имеется статистика.</w:t>
      </w:r>
    </w:p>
    <w:p w14:paraId="12EE86C0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Размерность входного вектора: </w:t>
      </w:r>
      <w:r w:rsidRPr="00EC51F9">
        <w:rPr>
          <w:rFonts w:ascii="Times New Roman" w:hAnsi="Times New Roman" w:cs="Times New Roman"/>
          <w:color w:val="auto"/>
          <w:lang w:eastAsia="en-US"/>
        </w:rPr>
        <w:t>10-30</w:t>
      </w:r>
    </w:p>
    <w:p w14:paraId="63B43B14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lastRenderedPageBreak/>
        <w:t>Веса обучающих примеров:</w:t>
      </w:r>
      <w:r w:rsidRPr="00EC51F9">
        <w:rPr>
          <w:rFonts w:ascii="Times New Roman" w:hAnsi="Times New Roman" w:cs="Times New Roman"/>
          <w:color w:val="auto"/>
          <w:lang w:eastAsia="en-US"/>
        </w:rPr>
        <w:t> по стоимости запчасти \ ремонта \ времени доставки</w:t>
      </w:r>
    </w:p>
    <w:p w14:paraId="144B6B79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Тип входных данных</w:t>
      </w:r>
      <w:r w:rsidRPr="00EC51F9">
        <w:rPr>
          <w:rFonts w:ascii="Times New Roman" w:hAnsi="Times New Roman" w:cs="Times New Roman"/>
          <w:color w:val="auto"/>
          <w:lang w:eastAsia="en-US"/>
        </w:rPr>
        <w:t xml:space="preserve">: </w:t>
      </w:r>
      <w:proofErr w:type="gramStart"/>
      <w:r w:rsidRPr="00EC51F9">
        <w:rPr>
          <w:rFonts w:ascii="Times New Roman" w:hAnsi="Times New Roman" w:cs="Times New Roman"/>
          <w:color w:val="auto"/>
          <w:lang w:eastAsia="en-US"/>
        </w:rPr>
        <w:t>численные</w:t>
      </w:r>
      <w:proofErr w:type="gramEnd"/>
      <w:r w:rsidRPr="00EC51F9">
        <w:rPr>
          <w:rFonts w:ascii="Times New Roman" w:hAnsi="Times New Roman" w:cs="Times New Roman"/>
          <w:color w:val="auto"/>
          <w:lang w:eastAsia="en-US"/>
        </w:rPr>
        <w:t>, категориальные</w:t>
      </w:r>
    </w:p>
    <w:p w14:paraId="2C66C871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 xml:space="preserve">Тип </w:t>
      </w:r>
      <w:proofErr w:type="spellStart"/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нейросетевой</w:t>
      </w:r>
      <w:proofErr w:type="spellEnd"/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 xml:space="preserve"> модели</w:t>
      </w:r>
      <w:r w:rsidRPr="00EC51F9">
        <w:rPr>
          <w:rFonts w:ascii="Times New Roman" w:hAnsi="Times New Roman" w:cs="Times New Roman"/>
          <w:color w:val="auto"/>
          <w:lang w:eastAsia="en-US"/>
        </w:rPr>
        <w:t>: многофакторная регрессия</w:t>
      </w:r>
    </w:p>
    <w:p w14:paraId="7E245576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Архитектура модели:</w:t>
      </w:r>
      <w:r w:rsidRPr="00EC51F9">
        <w:rPr>
          <w:rFonts w:ascii="Times New Roman" w:hAnsi="Times New Roman" w:cs="Times New Roman"/>
          <w:color w:val="auto"/>
          <w:lang w:eastAsia="en-US"/>
        </w:rPr>
        <w:t> глубинные нейронные сети</w:t>
      </w:r>
    </w:p>
    <w:p w14:paraId="52EF9BD5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Целевая переменная:</w:t>
      </w:r>
      <w:r w:rsidRPr="00EC51F9">
        <w:rPr>
          <w:rFonts w:ascii="Times New Roman" w:hAnsi="Times New Roman" w:cs="Times New Roman"/>
          <w:color w:val="auto"/>
          <w:lang w:eastAsia="en-US"/>
        </w:rPr>
        <w:t> % времени от срока службы до требуемой замены агрегата</w:t>
      </w:r>
    </w:p>
    <w:p w14:paraId="4D3A1FE8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Верификация модели:</w:t>
      </w:r>
      <w:r w:rsidRPr="00EC51F9">
        <w:rPr>
          <w:rFonts w:ascii="Times New Roman" w:hAnsi="Times New Roman" w:cs="Times New Roman"/>
          <w:color w:val="auto"/>
          <w:lang w:eastAsia="en-US"/>
        </w:rPr>
        <w:t> контрольная выборка</w:t>
      </w:r>
    </w:p>
    <w:p w14:paraId="49E6E5D7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color w:val="auto"/>
          <w:lang w:eastAsia="en-US"/>
        </w:rPr>
        <w:t>Выходные данные:</w:t>
      </w:r>
      <w:r w:rsidRPr="00EC51F9">
        <w:rPr>
          <w:rFonts w:ascii="Times New Roman" w:hAnsi="Times New Roman" w:cs="Times New Roman"/>
          <w:color w:val="auto"/>
          <w:lang w:eastAsia="en-US"/>
        </w:rPr>
        <w:t xml:space="preserve"> прогноз вероятности (и др. статических параметров) досрочного выхода из строя </w:t>
      </w:r>
      <w:proofErr w:type="spellStart"/>
      <w:r w:rsidRPr="00EC51F9">
        <w:rPr>
          <w:rFonts w:ascii="Times New Roman" w:hAnsi="Times New Roman" w:cs="Times New Roman"/>
          <w:color w:val="auto"/>
          <w:lang w:eastAsia="en-US"/>
        </w:rPr>
        <w:t>АиКИ</w:t>
      </w:r>
      <w:proofErr w:type="spellEnd"/>
      <w:r w:rsidRPr="00EC51F9">
        <w:rPr>
          <w:rFonts w:ascii="Times New Roman" w:hAnsi="Times New Roman" w:cs="Times New Roman"/>
          <w:color w:val="auto"/>
          <w:lang w:eastAsia="en-US"/>
        </w:rPr>
        <w:t xml:space="preserve"> для заданного периода заблаговременности прогноза</w:t>
      </w:r>
    </w:p>
    <w:p w14:paraId="3A0C4BC9" w14:textId="77777777" w:rsidR="00EC51F9" w:rsidRPr="00EC51F9" w:rsidRDefault="00EC51F9" w:rsidP="00EC51F9">
      <w:pPr>
        <w:spacing w:after="200" w:afterAutospacing="0" w:line="276" w:lineRule="auto"/>
        <w:ind w:firstLine="0"/>
        <w:rPr>
          <w:rFonts w:ascii="Times New Roman" w:hAnsi="Times New Roman" w:cs="Times New Roman"/>
          <w:color w:val="auto"/>
          <w:lang w:eastAsia="en-US"/>
        </w:rPr>
      </w:pPr>
      <w:r w:rsidRPr="00EC51F9">
        <w:rPr>
          <w:rFonts w:ascii="Times New Roman" w:hAnsi="Times New Roman" w:cs="Times New Roman"/>
          <w:b/>
          <w:bCs/>
          <w:color w:val="auto"/>
          <w:lang w:eastAsia="en-US"/>
        </w:rPr>
        <w:t>Требования к точности: </w:t>
      </w:r>
      <w:r w:rsidRPr="00EC51F9">
        <w:rPr>
          <w:rFonts w:ascii="Times New Roman" w:hAnsi="Times New Roman" w:cs="Times New Roman"/>
          <w:color w:val="auto"/>
          <w:lang w:eastAsia="en-US"/>
        </w:rPr>
        <w:t xml:space="preserve">погрешность не более 5% от срока службы </w:t>
      </w:r>
    </w:p>
    <w:p w14:paraId="78C49E12" w14:textId="77777777" w:rsidR="00793EF1" w:rsidRPr="00793EF1" w:rsidRDefault="00793EF1" w:rsidP="00EC51F9">
      <w:pPr>
        <w:rPr>
          <w:rFonts w:ascii="Cambria" w:hAnsi="Cambria"/>
          <w:szCs w:val="24"/>
        </w:rPr>
      </w:pPr>
    </w:p>
    <w:sectPr w:rsidR="00793EF1" w:rsidRPr="00793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4E7C9" w14:textId="77777777" w:rsidR="002D7262" w:rsidRDefault="002D7262">
      <w:pPr>
        <w:spacing w:after="0"/>
      </w:pPr>
      <w:r>
        <w:separator/>
      </w:r>
    </w:p>
  </w:endnote>
  <w:endnote w:type="continuationSeparator" w:id="0">
    <w:p w14:paraId="2073377E" w14:textId="77777777" w:rsidR="002D7262" w:rsidRDefault="002D7262">
      <w:pPr>
        <w:spacing w:after="0"/>
      </w:pPr>
      <w:r>
        <w:continuationSeparator/>
      </w:r>
    </w:p>
  </w:endnote>
  <w:endnote w:type="continuationNotice" w:id="1">
    <w:p w14:paraId="393A535D" w14:textId="77777777" w:rsidR="002D7262" w:rsidRDefault="002D726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03C7" w14:textId="77777777" w:rsidR="00D341AD" w:rsidRDefault="002D7262">
    <w:pPr>
      <w:spacing w:after="160" w:line="259" w:lineRule="auto"/>
      <w:ind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281826"/>
      <w:docPartObj>
        <w:docPartGallery w:val="Page Numbers (Bottom of Page)"/>
        <w:docPartUnique/>
      </w:docPartObj>
    </w:sdtPr>
    <w:sdtEndPr/>
    <w:sdtContent>
      <w:p w14:paraId="0BA0E08B" w14:textId="7A1F4A56" w:rsidR="00D50157" w:rsidRDefault="00D501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1F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494CF" w14:textId="1A1DD099" w:rsidR="007F28A9" w:rsidRPr="007F28A9" w:rsidRDefault="00DD30CC" w:rsidP="006964A1">
    <w:pPr>
      <w:pStyle w:val="a3"/>
      <w:ind w:firstLine="0"/>
      <w:jc w:val="center"/>
      <w:rPr>
        <w:rFonts w:ascii="Times New Roman" w:eastAsia="Times New Roman" w:hAnsi="Times New Roman" w:cs="Times New Roman"/>
        <w:sz w:val="24"/>
        <w:lang w:val="en-US"/>
      </w:rPr>
    </w:pPr>
    <w:r>
      <w:rPr>
        <w:rFonts w:ascii="Times New Roman" w:eastAsia="Times New Roman" w:hAnsi="Times New Roman" w:cs="Times New Roman"/>
        <w:sz w:val="24"/>
      </w:rPr>
      <w:t>Москва, 202</w:t>
    </w:r>
    <w:r w:rsidR="007F28A9">
      <w:rPr>
        <w:rFonts w:ascii="Times New Roman" w:eastAsia="Times New Roman" w:hAnsi="Times New Roman" w:cs="Times New Roman"/>
        <w:sz w:val="24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3EAED" w14:textId="77777777" w:rsidR="002D7262" w:rsidRDefault="002D7262">
      <w:pPr>
        <w:spacing w:after="0"/>
      </w:pPr>
      <w:r>
        <w:separator/>
      </w:r>
    </w:p>
  </w:footnote>
  <w:footnote w:type="continuationSeparator" w:id="0">
    <w:p w14:paraId="095E8723" w14:textId="77777777" w:rsidR="002D7262" w:rsidRDefault="002D7262">
      <w:pPr>
        <w:spacing w:after="0"/>
      </w:pPr>
      <w:r>
        <w:continuationSeparator/>
      </w:r>
    </w:p>
  </w:footnote>
  <w:footnote w:type="continuationNotice" w:id="1">
    <w:p w14:paraId="7887B10C" w14:textId="77777777" w:rsidR="002D7262" w:rsidRDefault="002D7262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07B21" w14:textId="77777777" w:rsidR="00D341AD" w:rsidRDefault="002D7262">
    <w:pPr>
      <w:spacing w:after="160" w:line="259" w:lineRule="auto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EB63A" w14:textId="77777777" w:rsidR="007F720C" w:rsidRDefault="007F72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F1E2" w14:textId="77777777" w:rsidR="00D341AD" w:rsidRDefault="002D7262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992"/>
    <w:multiLevelType w:val="hybridMultilevel"/>
    <w:tmpl w:val="24EE4720"/>
    <w:lvl w:ilvl="0" w:tplc="71C616B2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D2222"/>
    <w:multiLevelType w:val="hybridMultilevel"/>
    <w:tmpl w:val="40486730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A7"/>
    <w:rsid w:val="00064B08"/>
    <w:rsid w:val="0011297C"/>
    <w:rsid w:val="00140974"/>
    <w:rsid w:val="00177B53"/>
    <w:rsid w:val="001838EC"/>
    <w:rsid w:val="001B2222"/>
    <w:rsid w:val="001E0BA9"/>
    <w:rsid w:val="002957E2"/>
    <w:rsid w:val="002D7262"/>
    <w:rsid w:val="003428C6"/>
    <w:rsid w:val="003872F7"/>
    <w:rsid w:val="003C6C2F"/>
    <w:rsid w:val="003E7285"/>
    <w:rsid w:val="00450FA2"/>
    <w:rsid w:val="004534A2"/>
    <w:rsid w:val="005E563C"/>
    <w:rsid w:val="005F05D6"/>
    <w:rsid w:val="006142B4"/>
    <w:rsid w:val="0068373D"/>
    <w:rsid w:val="006C55A7"/>
    <w:rsid w:val="006D57ED"/>
    <w:rsid w:val="00742700"/>
    <w:rsid w:val="00793EF1"/>
    <w:rsid w:val="007F1798"/>
    <w:rsid w:val="007F28A9"/>
    <w:rsid w:val="007F720C"/>
    <w:rsid w:val="00910351"/>
    <w:rsid w:val="00934B2A"/>
    <w:rsid w:val="0095499A"/>
    <w:rsid w:val="00A545F9"/>
    <w:rsid w:val="00B54418"/>
    <w:rsid w:val="00BB2C68"/>
    <w:rsid w:val="00CB4325"/>
    <w:rsid w:val="00CD226B"/>
    <w:rsid w:val="00CE7CCC"/>
    <w:rsid w:val="00D174F7"/>
    <w:rsid w:val="00D50157"/>
    <w:rsid w:val="00DD30CC"/>
    <w:rsid w:val="00EB614A"/>
    <w:rsid w:val="00EC51F9"/>
    <w:rsid w:val="00FA2C74"/>
    <w:rsid w:val="00F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EC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00"/>
    <w:pPr>
      <w:spacing w:after="100" w:afterAutospacing="1" w:line="240" w:lineRule="auto"/>
      <w:ind w:firstLine="397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50157"/>
    <w:pPr>
      <w:keepNext/>
      <w:keepLines/>
      <w:numPr>
        <w:numId w:val="1"/>
      </w:numPr>
      <w:spacing w:after="100" w:afterAutospacing="1" w:line="240" w:lineRule="auto"/>
      <w:outlineLvl w:val="0"/>
    </w:pPr>
    <w:rPr>
      <w:rFonts w:ascii="Calibri" w:eastAsia="Calibri" w:hAnsi="Calibri" w:cs="Calibri"/>
      <w:b/>
      <w:color w:val="000000"/>
      <w:sz w:val="5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700"/>
    <w:rPr>
      <w:rFonts w:ascii="Calibri" w:eastAsia="Calibri" w:hAnsi="Calibri" w:cs="Calibri"/>
      <w:b/>
      <w:color w:val="000000"/>
      <w:sz w:val="50"/>
      <w:lang w:eastAsia="ru-RU"/>
    </w:rPr>
  </w:style>
  <w:style w:type="paragraph" w:styleId="11">
    <w:name w:val="toc 1"/>
    <w:hidden/>
    <w:uiPriority w:val="39"/>
    <w:rsid w:val="00742700"/>
    <w:pPr>
      <w:spacing w:after="4" w:line="256" w:lineRule="auto"/>
      <w:ind w:left="985" w:right="23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2">
    <w:name w:val="toc 2"/>
    <w:hidden/>
    <w:rsid w:val="00742700"/>
    <w:pPr>
      <w:spacing w:after="4" w:line="256" w:lineRule="auto"/>
      <w:ind w:left="1450" w:right="16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3">
    <w:name w:val="toc 3"/>
    <w:hidden/>
    <w:rsid w:val="00742700"/>
    <w:pPr>
      <w:spacing w:after="4" w:line="256" w:lineRule="auto"/>
      <w:ind w:left="1930" w:right="17" w:hanging="10"/>
      <w:jc w:val="both"/>
    </w:pPr>
    <w:rPr>
      <w:rFonts w:ascii="Calibri" w:eastAsia="Calibri" w:hAnsi="Calibri" w:cs="Calibri"/>
      <w:color w:val="000000"/>
      <w:sz w:val="24"/>
      <w:lang w:eastAsia="ru-RU"/>
    </w:rPr>
  </w:style>
  <w:style w:type="paragraph" w:styleId="a3">
    <w:name w:val="footer"/>
    <w:basedOn w:val="a"/>
    <w:link w:val="a4"/>
    <w:uiPriority w:val="99"/>
    <w:unhideWhenUsed/>
    <w:rsid w:val="00742700"/>
    <w:pPr>
      <w:tabs>
        <w:tab w:val="center" w:pos="4677"/>
        <w:tab w:val="right" w:pos="9355"/>
      </w:tabs>
      <w:spacing w:after="0"/>
      <w:ind w:firstLine="709"/>
    </w:pPr>
    <w:rPr>
      <w:rFonts w:ascii="Verdana" w:eastAsia="Verdana" w:hAnsi="Verdana" w:cs="Verdana"/>
      <w:sz w:val="20"/>
    </w:rPr>
  </w:style>
  <w:style w:type="character" w:customStyle="1" w:styleId="a4">
    <w:name w:val="Нижний колонтитул Знак"/>
    <w:basedOn w:val="a0"/>
    <w:link w:val="a3"/>
    <w:uiPriority w:val="99"/>
    <w:rsid w:val="00742700"/>
    <w:rPr>
      <w:rFonts w:ascii="Verdana" w:eastAsia="Verdana" w:hAnsi="Verdana" w:cs="Verdana"/>
      <w:color w:val="000000"/>
      <w:sz w:val="20"/>
      <w:lang w:eastAsia="ru-RU"/>
    </w:rPr>
  </w:style>
  <w:style w:type="paragraph" w:styleId="a5">
    <w:name w:val="No Spacing"/>
    <w:link w:val="a6"/>
    <w:uiPriority w:val="1"/>
    <w:qFormat/>
    <w:rsid w:val="00742700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2700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7F1798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7F1798"/>
    <w:rPr>
      <w:rFonts w:ascii="Calibri" w:eastAsia="Calibri" w:hAnsi="Calibri" w:cs="Calibri"/>
      <w:color w:val="000000"/>
      <w:sz w:val="24"/>
      <w:lang w:eastAsia="ru-RU"/>
    </w:rPr>
  </w:style>
  <w:style w:type="paragraph" w:styleId="a9">
    <w:name w:val="List Paragraph"/>
    <w:basedOn w:val="a"/>
    <w:uiPriority w:val="34"/>
    <w:qFormat/>
    <w:rsid w:val="003E7285"/>
    <w:pPr>
      <w:ind w:left="720"/>
      <w:contextualSpacing/>
    </w:pPr>
  </w:style>
  <w:style w:type="paragraph" w:styleId="aa">
    <w:name w:val="caption"/>
    <w:basedOn w:val="a"/>
    <w:next w:val="a"/>
    <w:uiPriority w:val="35"/>
    <w:unhideWhenUsed/>
    <w:qFormat/>
    <w:rsid w:val="00A545F9"/>
    <w:pPr>
      <w:spacing w:after="200"/>
    </w:pPr>
    <w:rPr>
      <w:i/>
      <w:iCs/>
      <w:color w:val="44546A" w:themeColor="text2"/>
      <w:sz w:val="18"/>
      <w:szCs w:val="18"/>
    </w:rPr>
  </w:style>
  <w:style w:type="character" w:styleId="ab">
    <w:name w:val="Hyperlink"/>
    <w:basedOn w:val="a0"/>
    <w:uiPriority w:val="99"/>
    <w:unhideWhenUsed/>
    <w:rsid w:val="00D501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0157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B614A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B614A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793EF1"/>
    <w:pPr>
      <w:widowControl w:val="0"/>
      <w:autoSpaceDE w:val="0"/>
      <w:autoSpaceDN w:val="0"/>
      <w:spacing w:after="0" w:afterAutospacing="0"/>
      <w:ind w:firstLine="0"/>
      <w:jc w:val="left"/>
    </w:pPr>
    <w:rPr>
      <w:color w:val="auto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793EF1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F84DD-3B45-49CF-9B28-5E9DBEAF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Стоимость программного обеспечения</vt:lpstr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Функциональные характеристики.  Описание.</dc:title>
  <dc:subject>Модуль прогнозирования досрочного выхода из строя агрегатов и комплектующих</dc:subject>
  <dc:creator>Злобин Максим</dc:creator>
  <cp:lastModifiedBy>Буравлев Сергей Алексеевич</cp:lastModifiedBy>
  <cp:revision>3</cp:revision>
  <dcterms:created xsi:type="dcterms:W3CDTF">2021-07-12T11:25:00Z</dcterms:created>
  <dcterms:modified xsi:type="dcterms:W3CDTF">2021-07-12T11:26:00Z</dcterms:modified>
</cp:coreProperties>
</file>